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textAlignment w:val="center"/>
        <w:rPr>
          <w:rStyle w:val="5"/>
          <w:rFonts w:hint="default" w:eastAsiaTheme="minorEastAsia"/>
          <w:b/>
          <w:bCs/>
          <w:i w:val="0"/>
          <w:iCs w:val="0"/>
          <w:sz w:val="32"/>
          <w:szCs w:val="32"/>
          <w:lang w:val="en-US" w:eastAsia="zh-CN"/>
        </w:rPr>
      </w:pPr>
      <w:r>
        <w:rPr>
          <w:rStyle w:val="5"/>
          <w:rFonts w:hint="eastAsia"/>
          <w:b/>
          <w:bCs/>
          <w:i w:val="0"/>
          <w:iCs w:val="0"/>
          <w:sz w:val="32"/>
          <w:szCs w:val="32"/>
          <w:lang w:val="en-US" w:eastAsia="zh-CN"/>
        </w:rPr>
        <w:t>Vpn登录研究生信息管理系统指南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  <w:rPr>
          <w:rStyle w:val="5"/>
          <w:b/>
          <w:bCs/>
          <w:i w:val="0"/>
          <w:iCs w:val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rPr>
          <w:rStyle w:val="5"/>
          <w:b/>
          <w:bCs/>
          <w:i w:val="0"/>
          <w:iCs w:val="0"/>
        </w:rPr>
        <w:t>一、WebVPN登录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登录地址：https://webvpn.ncepu.edu.cn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(1)用户名：教工号或学号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(2)密码：和数字华电密码一样。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如果忘记密码或者提示弱密码错误</w:t>
      </w:r>
      <w:r>
        <w:rPr>
          <w:rFonts w:hint="eastAsia"/>
          <w:lang w:eastAsia="zh-CN"/>
        </w:rPr>
        <w:t>，</w:t>
      </w:r>
      <w:r>
        <w:t>可拨打电话010-61773333 或 010-61772482 联系学校网信处申请重置。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595620" cy="2543810"/>
            <wp:effectExtent l="0" t="0" r="5080" b="889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PS：可在登录后绑定微信，选择动态密码登录。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629275" cy="4333875"/>
            <wp:effectExtent l="0" t="0" r="9525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rPr>
          <w:rStyle w:val="5"/>
          <w:b/>
          <w:bCs/>
          <w:i w:val="0"/>
          <w:iCs w:val="0"/>
        </w:rPr>
        <w:t>二、使用范围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不限操作系统和使用终端，无需配置，不用安装客户端和插件，直接登陆网址即可快速访问。登录成功后的页面展示如下：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4150" cy="2265680"/>
            <wp:effectExtent l="0" t="0" r="1270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numPr>
          <w:ilvl w:val="0"/>
          <w:numId w:val="1"/>
        </w:numPr>
        <w:rPr>
          <w:rStyle w:val="5"/>
          <w:rFonts w:hint="eastAsia"/>
          <w:b/>
          <w:bCs/>
          <w:i w:val="0"/>
          <w:iCs w:val="0"/>
          <w:lang w:val="en-US" w:eastAsia="zh-CN"/>
        </w:rPr>
      </w:pPr>
      <w:r>
        <w:rPr>
          <w:rStyle w:val="5"/>
          <w:rFonts w:hint="eastAsia"/>
          <w:b/>
          <w:bCs/>
          <w:i w:val="0"/>
          <w:iCs w:val="0"/>
          <w:lang w:val="en-US" w:eastAsia="zh-CN"/>
        </w:rPr>
        <w:t>登录研究生管理信息系统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rPr>
          <w:rFonts w:hint="eastAsia"/>
          <w:lang w:val="en-US" w:eastAsia="zh-CN"/>
        </w:rPr>
        <w:t>登录数字华电用户端</w:t>
      </w:r>
      <w:r>
        <w:t>：(1)用户名：教工号或学号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t>密码：和数字华电密码一样。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textAlignment w:val="center"/>
      </w:pPr>
      <w:r>
        <w:rPr>
          <w:rFonts w:hint="eastAsia"/>
          <w:lang w:val="en-US" w:eastAsia="zh-CN"/>
        </w:rPr>
        <w:t>下拉页面至业务直通车—新研究生系统进行登录</w:t>
      </w:r>
    </w:p>
    <w:p>
      <w:pPr>
        <w:numPr>
          <w:ilvl w:val="0"/>
          <w:numId w:val="0"/>
        </w:numPr>
        <w:rPr>
          <w:rStyle w:val="5"/>
          <w:rFonts w:hint="eastAsia"/>
          <w:b/>
          <w:bCs/>
          <w:i w:val="0"/>
          <w:iCs w:val="0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997575" cy="2653030"/>
            <wp:effectExtent l="0" t="0" r="317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57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5266690" cy="2178685"/>
            <wp:effectExtent l="0" t="0" r="10160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885190"/>
            <wp:effectExtent l="0" t="0" r="3175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E8F9E"/>
    <w:multiLevelType w:val="singleLevel"/>
    <w:tmpl w:val="B48E8F9E"/>
    <w:lvl w:ilvl="0" w:tentative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2C296559"/>
    <w:multiLevelType w:val="singleLevel"/>
    <w:tmpl w:val="2C2965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40535"/>
    <w:rsid w:val="4D540535"/>
    <w:rsid w:val="639A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2021-11-12T02:14:00Z</dcterms:created>
  <dc:creator>Ssssun.</dc:creator>
  <cp:lastModifiedBy>张磊</cp:lastModifiedBy>
  <dcterms:modified xsi:type="dcterms:W3CDTF">2022-02-28T03:06:03Z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5035EAE521264C0FA2E13A6B3F11A682</vt:lpwstr>
  </property>
</Properties>
</file>